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spacing w:val="-6"/>
          <w:sz w:val="32"/>
          <w:szCs w:val="32"/>
        </w:rPr>
      </w:pPr>
      <w:r>
        <w:rPr>
          <w:rFonts w:hint="eastAsia" w:ascii="黑体" w:hAnsi="黑体" w:eastAsia="黑体" w:cs="黑体"/>
          <w:spacing w:val="-6"/>
          <w:sz w:val="32"/>
          <w:szCs w:val="32"/>
        </w:rPr>
        <w:t>附件2</w:t>
      </w:r>
    </w:p>
    <w:p>
      <w:pPr>
        <w:spacing w:line="560" w:lineRule="exact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pacing w:val="-6"/>
          <w:sz w:val="32"/>
          <w:szCs w:val="32"/>
        </w:rPr>
        <w:t>机械罩棚和油磅房局部渗水维修清单</w:t>
      </w:r>
    </w:p>
    <w:bookmarkEnd w:id="0"/>
    <w:tbl>
      <w:tblPr>
        <w:tblStyle w:val="4"/>
        <w:tblW w:w="10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1707"/>
        <w:gridCol w:w="2240"/>
        <w:gridCol w:w="567"/>
        <w:gridCol w:w="737"/>
        <w:gridCol w:w="1147"/>
        <w:gridCol w:w="1415"/>
        <w:gridCol w:w="1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987" w:type="dxa"/>
          </w:tcPr>
          <w:p>
            <w:pPr>
              <w:pStyle w:val="2"/>
            </w:pPr>
            <w:r>
              <w:rPr>
                <w:rFonts w:hint="eastAsia"/>
              </w:rPr>
              <w:t>序号</w:t>
            </w:r>
          </w:p>
        </w:tc>
        <w:tc>
          <w:tcPr>
            <w:tcW w:w="1707" w:type="dxa"/>
          </w:tcPr>
          <w:p>
            <w:pPr>
              <w:pStyle w:val="2"/>
            </w:pPr>
            <w:r>
              <w:rPr>
                <w:rFonts w:hint="eastAsia"/>
              </w:rPr>
              <w:t>维修部位</w:t>
            </w:r>
          </w:p>
        </w:tc>
        <w:tc>
          <w:tcPr>
            <w:tcW w:w="2240" w:type="dxa"/>
          </w:tcPr>
          <w:p>
            <w:pPr>
              <w:pStyle w:val="2"/>
            </w:pPr>
            <w:r>
              <w:rPr>
                <w:rFonts w:hint="eastAsia"/>
              </w:rPr>
              <w:t>维修方法</w:t>
            </w:r>
          </w:p>
        </w:tc>
        <w:tc>
          <w:tcPr>
            <w:tcW w:w="567" w:type="dxa"/>
          </w:tcPr>
          <w:p>
            <w:pPr>
              <w:pStyle w:val="2"/>
            </w:pPr>
            <w:r>
              <w:rPr>
                <w:rFonts w:hint="eastAsia"/>
              </w:rPr>
              <w:t>单位</w:t>
            </w:r>
          </w:p>
        </w:tc>
        <w:tc>
          <w:tcPr>
            <w:tcW w:w="737" w:type="dxa"/>
          </w:tcPr>
          <w:p>
            <w:pPr>
              <w:pStyle w:val="2"/>
            </w:pPr>
            <w:r>
              <w:rPr>
                <w:rFonts w:hint="eastAsia"/>
              </w:rPr>
              <w:t>数量</w:t>
            </w:r>
          </w:p>
        </w:tc>
        <w:tc>
          <w:tcPr>
            <w:tcW w:w="1147" w:type="dxa"/>
          </w:tcPr>
          <w:p>
            <w:pPr>
              <w:pStyle w:val="2"/>
            </w:pPr>
            <w:r>
              <w:rPr>
                <w:rFonts w:hint="eastAsia"/>
              </w:rPr>
              <w:t>单价</w:t>
            </w:r>
          </w:p>
        </w:tc>
        <w:tc>
          <w:tcPr>
            <w:tcW w:w="1415" w:type="dxa"/>
          </w:tcPr>
          <w:p>
            <w:pPr>
              <w:pStyle w:val="2"/>
            </w:pPr>
            <w:r>
              <w:rPr>
                <w:rFonts w:hint="eastAsia"/>
              </w:rPr>
              <w:t>合计（元）</w:t>
            </w:r>
          </w:p>
        </w:tc>
        <w:tc>
          <w:tcPr>
            <w:tcW w:w="1407" w:type="dxa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4" w:hRule="atLeast"/>
          <w:jc w:val="center"/>
        </w:trPr>
        <w:tc>
          <w:tcPr>
            <w:tcW w:w="987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1</w:t>
            </w:r>
          </w:p>
        </w:tc>
        <w:tc>
          <w:tcPr>
            <w:tcW w:w="1707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油泵房屋面</w:t>
            </w:r>
          </w:p>
        </w:tc>
        <w:tc>
          <w:tcPr>
            <w:tcW w:w="2240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1、女儿墙压顶修复、原防水层铲除、垃圾清理、基面修复</w:t>
            </w:r>
          </w:p>
          <w:p>
            <w:pPr>
              <w:pStyle w:val="2"/>
            </w:pPr>
            <w:r>
              <w:rPr>
                <w:rFonts w:hint="eastAsia"/>
              </w:rPr>
              <w:t>2、细部及阴角部位用防水沥青处理，涂刷冷底油，重新做一道4厚国标SBS防水卷材</w:t>
            </w:r>
          </w:p>
        </w:tc>
        <w:tc>
          <w:tcPr>
            <w:tcW w:w="567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M</w:t>
            </w:r>
            <w:r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737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320</w:t>
            </w:r>
          </w:p>
        </w:tc>
        <w:tc>
          <w:tcPr>
            <w:tcW w:w="1147" w:type="dxa"/>
            <w:vAlign w:val="center"/>
          </w:tcPr>
          <w:p>
            <w:pPr>
              <w:pStyle w:val="2"/>
            </w:pPr>
          </w:p>
        </w:tc>
        <w:tc>
          <w:tcPr>
            <w:tcW w:w="1415" w:type="dxa"/>
            <w:vAlign w:val="center"/>
          </w:tcPr>
          <w:p>
            <w:pPr>
              <w:pStyle w:val="2"/>
            </w:pPr>
          </w:p>
        </w:tc>
        <w:tc>
          <w:tcPr>
            <w:tcW w:w="1407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质保两年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9" w:hRule="atLeast"/>
          <w:jc w:val="center"/>
        </w:trPr>
        <w:tc>
          <w:tcPr>
            <w:tcW w:w="987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2</w:t>
            </w:r>
          </w:p>
        </w:tc>
        <w:tc>
          <w:tcPr>
            <w:tcW w:w="1707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钢结构罩棚虹吸排水管</w:t>
            </w:r>
          </w:p>
        </w:tc>
        <w:tc>
          <w:tcPr>
            <w:tcW w:w="2240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钢结构罩棚虹吸排水管存在错位、断开漏水情况，因其距离地面约8米高，为保证施工安全，需用吊车高空作业。经维修加固后，该设备能正常使用</w:t>
            </w:r>
          </w:p>
        </w:tc>
        <w:tc>
          <w:tcPr>
            <w:tcW w:w="567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处</w:t>
            </w:r>
          </w:p>
        </w:tc>
        <w:tc>
          <w:tcPr>
            <w:tcW w:w="737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2</w:t>
            </w:r>
          </w:p>
        </w:tc>
        <w:tc>
          <w:tcPr>
            <w:tcW w:w="1147" w:type="dxa"/>
            <w:vAlign w:val="center"/>
          </w:tcPr>
          <w:p>
            <w:pPr>
              <w:pStyle w:val="2"/>
            </w:pPr>
          </w:p>
        </w:tc>
        <w:tc>
          <w:tcPr>
            <w:tcW w:w="1415" w:type="dxa"/>
            <w:vAlign w:val="center"/>
          </w:tcPr>
          <w:p>
            <w:pPr>
              <w:pStyle w:val="2"/>
            </w:pPr>
          </w:p>
        </w:tc>
        <w:tc>
          <w:tcPr>
            <w:tcW w:w="1407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质保两年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atLeast"/>
          <w:jc w:val="center"/>
        </w:trPr>
        <w:tc>
          <w:tcPr>
            <w:tcW w:w="987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3</w:t>
            </w:r>
          </w:p>
        </w:tc>
        <w:tc>
          <w:tcPr>
            <w:tcW w:w="1707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油泵房外墙面（局部维修）</w:t>
            </w:r>
          </w:p>
        </w:tc>
        <w:tc>
          <w:tcPr>
            <w:tcW w:w="2240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外墙面开裂脱落部位（包含门头）铲除清理，处理裂缝，铲除部位批刮两遍外墙腻子</w:t>
            </w:r>
          </w:p>
        </w:tc>
        <w:tc>
          <w:tcPr>
            <w:tcW w:w="567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项</w:t>
            </w:r>
          </w:p>
        </w:tc>
        <w:tc>
          <w:tcPr>
            <w:tcW w:w="737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一</w:t>
            </w:r>
          </w:p>
        </w:tc>
        <w:tc>
          <w:tcPr>
            <w:tcW w:w="1147" w:type="dxa"/>
            <w:vAlign w:val="center"/>
          </w:tcPr>
          <w:p>
            <w:pPr>
              <w:pStyle w:val="2"/>
            </w:pPr>
          </w:p>
        </w:tc>
        <w:tc>
          <w:tcPr>
            <w:tcW w:w="1415" w:type="dxa"/>
            <w:vAlign w:val="center"/>
          </w:tcPr>
          <w:p>
            <w:pPr>
              <w:pStyle w:val="2"/>
            </w:pPr>
          </w:p>
        </w:tc>
        <w:tc>
          <w:tcPr>
            <w:tcW w:w="1407" w:type="dxa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费用含脚手架等高空作业费</w:t>
            </w:r>
          </w:p>
          <w:p>
            <w:pPr>
              <w:pStyle w:val="2"/>
            </w:pPr>
            <w:r>
              <w:rPr>
                <w:rFonts w:hint="eastAsia"/>
              </w:rPr>
              <w:t>维修部位质保两年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987" w:type="dxa"/>
            <w:vAlign w:val="center"/>
          </w:tcPr>
          <w:p>
            <w:pPr>
              <w:pStyle w:val="2"/>
            </w:pPr>
          </w:p>
        </w:tc>
        <w:tc>
          <w:tcPr>
            <w:tcW w:w="6398" w:type="dxa"/>
            <w:gridSpan w:val="5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合计</w:t>
            </w:r>
          </w:p>
        </w:tc>
        <w:tc>
          <w:tcPr>
            <w:tcW w:w="1415" w:type="dxa"/>
            <w:vAlign w:val="center"/>
          </w:tcPr>
          <w:p>
            <w:pPr>
              <w:pStyle w:val="2"/>
            </w:pPr>
          </w:p>
        </w:tc>
        <w:tc>
          <w:tcPr>
            <w:tcW w:w="1407" w:type="dxa"/>
            <w:vAlign w:val="center"/>
          </w:tcPr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987" w:type="dxa"/>
            <w:vAlign w:val="center"/>
          </w:tcPr>
          <w:p>
            <w:pPr>
              <w:pStyle w:val="2"/>
            </w:pPr>
          </w:p>
        </w:tc>
        <w:tc>
          <w:tcPr>
            <w:tcW w:w="7813" w:type="dxa"/>
            <w:gridSpan w:val="6"/>
            <w:vAlign w:val="center"/>
          </w:tcPr>
          <w:p>
            <w:pPr>
              <w:pStyle w:val="2"/>
            </w:pPr>
            <w:r>
              <w:rPr>
                <w:rFonts w:hint="eastAsia"/>
              </w:rPr>
              <w:t>备注：以上价格含税、含安全防护措施费</w:t>
            </w:r>
          </w:p>
        </w:tc>
        <w:tc>
          <w:tcPr>
            <w:tcW w:w="1407" w:type="dxa"/>
            <w:vAlign w:val="center"/>
          </w:tcPr>
          <w:p>
            <w:pPr>
              <w:pStyle w:val="2"/>
            </w:pPr>
          </w:p>
        </w:tc>
      </w:tr>
    </w:tbl>
    <w:p>
      <w:pPr>
        <w:spacing w:line="560" w:lineRule="exact"/>
        <w:ind w:firstLine="640" w:firstLineChars="200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后附部分现场图片：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</w:t>
      </w:r>
    </w:p>
    <w:p>
      <w:pPr>
        <w:pStyle w:val="2"/>
      </w:pPr>
    </w:p>
    <w:p>
      <w:pPr>
        <w:pStyle w:val="2"/>
      </w:pPr>
      <w:r>
        <w:drawing>
          <wp:inline distT="0" distB="0" distL="0" distR="0">
            <wp:extent cx="2286000" cy="2105025"/>
            <wp:effectExtent l="0" t="0" r="0" b="9525"/>
            <wp:docPr id="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9398" cy="2108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2390775" cy="2105025"/>
            <wp:effectExtent l="0" t="0" r="9525" b="9525"/>
            <wp:docPr id="127867680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676800" name="图片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92888" cy="210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spacing w:line="560" w:lineRule="exact"/>
        <w:rPr>
          <w:rFonts w:ascii="仿宋" w:hAnsi="仿宋" w:eastAsia="仿宋"/>
          <w:b/>
          <w:bCs/>
          <w:sz w:val="32"/>
          <w:szCs w:val="32"/>
        </w:rPr>
      </w:pPr>
    </w:p>
    <w:p>
      <w:pPr>
        <w:spacing w:line="560" w:lineRule="exact"/>
        <w:rPr>
          <w:rFonts w:ascii="仿宋" w:hAnsi="仿宋" w:eastAsia="仿宋"/>
          <w:b/>
          <w:bCs/>
          <w:sz w:val="32"/>
          <w:szCs w:val="32"/>
        </w:rPr>
      </w:pPr>
    </w:p>
    <w:p>
      <w:pPr>
        <w:spacing w:line="560" w:lineRule="exact"/>
        <w:rPr>
          <w:rFonts w:ascii="仿宋" w:hAnsi="仿宋" w:eastAsia="仿宋"/>
          <w:b/>
          <w:bCs/>
          <w:sz w:val="32"/>
          <w:szCs w:val="32"/>
        </w:rPr>
      </w:pPr>
    </w:p>
    <w:p>
      <w:pPr>
        <w:spacing w:line="560" w:lineRule="exact"/>
        <w:rPr>
          <w:rFonts w:ascii="仿宋" w:hAnsi="仿宋" w:eastAsia="仿宋"/>
          <w:b/>
          <w:bCs/>
          <w:sz w:val="32"/>
          <w:szCs w:val="32"/>
        </w:rPr>
      </w:pPr>
    </w:p>
    <w:p>
      <w:pPr>
        <w:spacing w:line="560" w:lineRule="exact"/>
        <w:rPr>
          <w:rFonts w:ascii="仿宋" w:hAnsi="仿宋" w:eastAsia="仿宋"/>
          <w:b/>
          <w:bCs/>
          <w:sz w:val="32"/>
          <w:szCs w:val="32"/>
        </w:rPr>
      </w:pPr>
    </w:p>
    <w:p>
      <w:pPr>
        <w:spacing w:line="560" w:lineRule="exact"/>
        <w:rPr>
          <w:rFonts w:ascii="仿宋" w:hAnsi="仿宋" w:eastAsia="仿宋"/>
          <w:b/>
          <w:bCs/>
          <w:sz w:val="32"/>
          <w:szCs w:val="32"/>
        </w:rPr>
      </w:pPr>
    </w:p>
    <w:p>
      <w:pPr>
        <w:spacing w:line="560" w:lineRule="exact"/>
        <w:rPr>
          <w:rFonts w:ascii="仿宋" w:hAnsi="仿宋" w:eastAsia="仿宋"/>
          <w:b/>
          <w:bCs/>
          <w:sz w:val="32"/>
          <w:szCs w:val="32"/>
        </w:rPr>
      </w:pPr>
    </w:p>
    <w:p>
      <w:pPr>
        <w:spacing w:line="560" w:lineRule="exact"/>
        <w:rPr>
          <w:rFonts w:ascii="仿宋" w:hAnsi="仿宋" w:eastAsia="仿宋"/>
          <w:b/>
          <w:bCs/>
          <w:sz w:val="32"/>
          <w:szCs w:val="32"/>
        </w:rPr>
      </w:pPr>
    </w:p>
    <w:p>
      <w:pPr>
        <w:spacing w:line="560" w:lineRule="exact"/>
        <w:rPr>
          <w:rFonts w:ascii="仿宋" w:hAnsi="仿宋" w:eastAsia="仿宋"/>
          <w:b/>
          <w:bCs/>
          <w:sz w:val="32"/>
          <w:szCs w:val="32"/>
        </w:rPr>
      </w:pPr>
    </w:p>
    <w:p>
      <w:pPr>
        <w:spacing w:line="560" w:lineRule="exact"/>
        <w:rPr>
          <w:rFonts w:ascii="仿宋" w:hAnsi="仿宋" w:eastAsia="仿宋"/>
          <w:b/>
          <w:bCs/>
          <w:sz w:val="32"/>
          <w:szCs w:val="32"/>
        </w:rPr>
      </w:pPr>
    </w:p>
    <w:p>
      <w:pPr>
        <w:spacing w:line="560" w:lineRule="exact"/>
        <w:rPr>
          <w:rFonts w:ascii="仿宋" w:hAnsi="仿宋" w:eastAsia="仿宋"/>
          <w:b/>
          <w:bCs/>
          <w:sz w:val="32"/>
          <w:szCs w:val="32"/>
        </w:rPr>
      </w:pPr>
    </w:p>
    <w:p>
      <w:pPr>
        <w:spacing w:line="560" w:lineRule="exact"/>
        <w:rPr>
          <w:rFonts w:ascii="仿宋" w:hAnsi="仿宋" w:eastAsia="仿宋"/>
          <w:b/>
          <w:bCs/>
          <w:sz w:val="32"/>
          <w:szCs w:val="32"/>
        </w:rPr>
      </w:pPr>
    </w:p>
    <w:p>
      <w:pPr>
        <w:spacing w:line="560" w:lineRule="exact"/>
        <w:rPr>
          <w:rFonts w:ascii="仿宋" w:hAnsi="仿宋" w:eastAsia="仿宋"/>
          <w:b/>
          <w:bCs/>
          <w:sz w:val="32"/>
          <w:szCs w:val="32"/>
        </w:rPr>
      </w:pPr>
    </w:p>
    <w:p>
      <w:pPr>
        <w:spacing w:line="560" w:lineRule="exact"/>
        <w:rPr>
          <w:rFonts w:ascii="仿宋" w:hAnsi="仿宋" w:eastAsia="仿宋"/>
          <w:b/>
          <w:bCs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OGJkNTljNjQyMmM1ZDVhMDNiODViOGM0NTQzZmUifQ=="/>
  </w:docVars>
  <w:rsids>
    <w:rsidRoot w:val="42650FC9"/>
    <w:rsid w:val="4265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center"/>
    </w:pPr>
    <w:rPr>
      <w:rFonts w:ascii="仿宋" w:hAnsi="仿宋" w:eastAsia="仿宋" w:cs="仿宋_GB2312"/>
      <w:kern w:val="0"/>
      <w:sz w:val="24"/>
      <w:szCs w:val="24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2024-04-23T06:58:00Z</dcterms:created>
  <dc:creator>JiangMx</dc:creator>
  <cp:lastModifiedBy>JiangMx</cp:lastModifiedBy>
  <dcterms:modified xsi:type="dcterms:W3CDTF">2024-04-23T06:58:54Z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CF0782D927CF427D9B699DCB383612EC_11</vt:lpwstr>
  </property>
</Properties>
</file>